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615D" w:rsidRDefault="0073798A">
      <w:pPr>
        <w:pStyle w:val="Title"/>
      </w:pPr>
      <w:r>
        <w:rPr>
          <w:rtl/>
        </w:rPr>
        <w:t>برنامه راهبردی توسعه کتابخانه بیمارستانی بر اساس سند استانداردهای کتابخانه</w:t>
      </w:r>
      <w:r>
        <w:t xml:space="preserve"> </w:t>
      </w:r>
      <w:r>
        <w:rPr>
          <w:rtl/>
        </w:rPr>
        <w:t>‌های بیمارستانی</w:t>
      </w:r>
    </w:p>
    <w:sdt>
      <w:sdtPr>
        <w:rPr>
          <w:rFonts w:ascii="Vazirmatn" w:eastAsia="Vazirmatn" w:hAnsi="Vazirmatn" w:cs="Vazirmatn"/>
          <w:b w:val="0"/>
          <w:bCs w:val="0"/>
          <w:color w:val="auto"/>
          <w:sz w:val="22"/>
          <w:szCs w:val="22"/>
          <w:rtl/>
        </w:rPr>
        <w:id w:val="147482413"/>
        <w:docPartObj>
          <w:docPartGallery w:val="Table of Contents"/>
          <w:docPartUnique/>
        </w:docPartObj>
      </w:sdtPr>
      <w:sdtEndPr/>
      <w:sdtContent>
        <w:p w:rsidR="00F6615D" w:rsidRDefault="0073798A">
          <w:pPr>
            <w:pStyle w:val="TOCHeading1"/>
          </w:pPr>
          <w:r>
            <w:rPr>
              <w:rFonts w:ascii="Vazirmatn" w:eastAsia="Vazirmatn" w:hAnsi="Vazirmatn" w:cs="Vazirmatn"/>
              <w:rtl/>
            </w:rPr>
            <w:t>فهرست مطالب</w:t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خلاصه-مدیریتی" w:history="1">
            <w:r>
              <w:rPr>
                <w:sz w:val="21"/>
                <w:szCs w:val="21"/>
                <w:rtl/>
              </w:rPr>
              <w:t>۱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>خلاصه مدیریتی</w:t>
            </w:r>
          </w:hyperlink>
          <w:r>
            <w:tab/>
          </w:r>
          <w:r>
            <w:fldChar w:fldCharType="begin"/>
          </w:r>
          <w:r>
            <w:instrText xml:space="preserve"> PAGEREF </w:instrText>
          </w:r>
          <w:r>
            <w:rPr>
              <w:rtl/>
            </w:rPr>
            <w:instrText>خلاصه</w:instrText>
          </w:r>
          <w:r>
            <w:instrText>-</w:instrText>
          </w:r>
          <w:r>
            <w:rPr>
              <w:rtl/>
            </w:rPr>
            <w:instrText>مدیریتی</w:instrText>
          </w:r>
          <w:r>
            <w:instrText xml:space="preserve"> \h </w:instrText>
          </w:r>
          <w:r>
            <w:fldChar w:fldCharType="end"/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X2bdc689e94352d50d3cca5ee18c173867d0fc74" w:history="1">
            <w:r>
              <w:rPr>
                <w:sz w:val="21"/>
                <w:szCs w:val="21"/>
                <w:rtl/>
              </w:rPr>
              <w:t>۲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>مسئله: فاصله وضع موجود با استاندارد ابلاغی</w:t>
            </w:r>
          </w:hyperlink>
          <w:r>
            <w:tab/>
          </w:r>
          <w:r>
            <w:fldChar w:fldCharType="begin"/>
          </w:r>
          <w:r>
            <w:instrText xml:space="preserve"> PAGEREF X2bdc689e94352d50d3cca5ee18c173867d0fc74 \h </w:instrText>
          </w:r>
          <w:r>
            <w:fldChar w:fldCharType="end"/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راهحل-برنامه-دو-فازی-تطبیق-و-تحول" w:history="1">
            <w:r>
              <w:rPr>
                <w:sz w:val="21"/>
                <w:szCs w:val="21"/>
                <w:rtl/>
              </w:rPr>
              <w:t>۳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>راه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rtl/>
              </w:rPr>
              <w:t>‌حل: برنامه دو فازی تطبیق و تحول</w:t>
            </w:r>
          </w:hyperlink>
          <w:r>
            <w:tab/>
          </w:r>
          <w:r>
            <w:fldChar w:fldCharType="begin"/>
          </w:r>
          <w:r>
            <w:instrText xml:space="preserve"> PAGEREF </w:instrText>
          </w:r>
          <w:r>
            <w:rPr>
              <w:rtl/>
            </w:rPr>
            <w:instrText>راهحل</w:instrText>
          </w:r>
          <w:r>
            <w:instrText>-</w:instrText>
          </w:r>
          <w:r>
            <w:rPr>
              <w:rtl/>
            </w:rPr>
            <w:instrText>برنامه</w:instrText>
          </w:r>
          <w:r>
            <w:instrText>-</w:instrText>
          </w:r>
          <w:r>
            <w:rPr>
              <w:rtl/>
            </w:rPr>
            <w:instrText>دو</w:instrText>
          </w:r>
          <w:r>
            <w:instrText>-</w:instrText>
          </w:r>
          <w:r>
            <w:rPr>
              <w:rtl/>
            </w:rPr>
            <w:instrText>فازی</w:instrText>
          </w:r>
          <w:r>
            <w:instrText>-</w:instrText>
          </w:r>
          <w:r>
            <w:rPr>
              <w:rtl/>
            </w:rPr>
            <w:instrText>تطبیق</w:instrText>
          </w:r>
          <w:r>
            <w:instrText>-</w:instrText>
          </w:r>
          <w:r>
            <w:rPr>
              <w:rtl/>
            </w:rPr>
            <w:instrText>و</w:instrText>
          </w:r>
          <w:r>
            <w:instrText>-</w:instrText>
          </w:r>
          <w:r>
            <w:rPr>
              <w:rtl/>
            </w:rPr>
            <w:instrText>تحول</w:instrText>
          </w:r>
          <w:r>
            <w:instrText xml:space="preserve"> \h </w:instrText>
          </w:r>
          <w:r>
            <w:fldChar w:fldCharType="end"/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Xd447fe1bb4065cf863203b3f91ed6223715bbc3" w:history="1">
            <w:r>
              <w:rPr>
                <w:sz w:val="21"/>
                <w:szCs w:val="21"/>
                <w:rtl/>
              </w:rPr>
              <w:t>۴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 xml:space="preserve">برنامه میان‌مدت </w:t>
            </w:r>
            <w:r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  <w:rtl/>
              </w:rPr>
              <w:t>۱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rtl/>
              </w:rPr>
              <w:t xml:space="preserve">تا </w:t>
            </w:r>
            <w:r>
              <w:rPr>
                <w:sz w:val="21"/>
                <w:szCs w:val="21"/>
                <w:rtl/>
              </w:rPr>
              <w:t>۲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rtl/>
              </w:rPr>
              <w:t>سال): تطبیق و استانداردسازی</w:t>
            </w:r>
          </w:hyperlink>
          <w:r>
            <w:tab/>
          </w:r>
          <w:r>
            <w:fldChar w:fldCharType="begin"/>
          </w:r>
          <w:r>
            <w:instrText xml:space="preserve"> PAGEREF Xd447fe1bb4065cf863203b3f91ed6223715bbc3 \h </w:instrText>
          </w:r>
          <w:r>
            <w:fldChar w:fldCharType="end"/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X32be79db8012b07ce9b25c7bd567129bd73e29f" w:history="1">
            <w:r>
              <w:rPr>
                <w:sz w:val="21"/>
                <w:szCs w:val="21"/>
                <w:rtl/>
              </w:rPr>
              <w:t>۵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 xml:space="preserve">برنامه بلندمدت </w:t>
            </w:r>
            <w:r>
              <w:rPr>
                <w:sz w:val="21"/>
                <w:szCs w:val="21"/>
              </w:rPr>
              <w:t>(</w:t>
            </w:r>
            <w:r>
              <w:rPr>
                <w:sz w:val="21"/>
                <w:szCs w:val="21"/>
                <w:rtl/>
              </w:rPr>
              <w:t>۳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rtl/>
              </w:rPr>
              <w:t xml:space="preserve">تا </w:t>
            </w:r>
            <w:r>
              <w:rPr>
                <w:sz w:val="21"/>
                <w:szCs w:val="21"/>
                <w:rtl/>
              </w:rPr>
              <w:t>۵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  <w:rtl/>
              </w:rPr>
              <w:t>سال): تحول دیجیتال و پایداری</w:t>
            </w:r>
          </w:hyperlink>
          <w:r>
            <w:tab/>
          </w:r>
          <w:r>
            <w:fldChar w:fldCharType="begin"/>
          </w:r>
          <w:r>
            <w:instrText xml:space="preserve"> PAGEREF X32be79db8012b07ce9b25c7bd567129bd73e29f \h </w:instrText>
          </w:r>
          <w:r>
            <w:fldChar w:fldCharType="end"/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شاخصهای-پایش-و-گامهای-بعدی" w:history="1">
            <w:r>
              <w:rPr>
                <w:sz w:val="21"/>
                <w:szCs w:val="21"/>
                <w:rtl/>
              </w:rPr>
              <w:t>۶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>شاخص‌های پایش و گام‌های بعدی</w:t>
            </w:r>
          </w:hyperlink>
          <w:r>
            <w:tab/>
          </w:r>
          <w:r>
            <w:fldChar w:fldCharType="begin"/>
          </w:r>
          <w:r>
            <w:instrText xml:space="preserve"> PAGEREF </w:instrText>
          </w:r>
          <w:r>
            <w:rPr>
              <w:rtl/>
            </w:rPr>
            <w:instrText>شاخصهای</w:instrText>
          </w:r>
          <w:r>
            <w:instrText>-</w:instrText>
          </w:r>
          <w:r>
            <w:rPr>
              <w:rtl/>
            </w:rPr>
            <w:instrText>پایش</w:instrText>
          </w:r>
          <w:r>
            <w:instrText>-</w:instrText>
          </w:r>
          <w:r>
            <w:rPr>
              <w:rtl/>
            </w:rPr>
            <w:instrText>و</w:instrText>
          </w:r>
          <w:r>
            <w:instrText>-</w:instrText>
          </w:r>
          <w:r>
            <w:rPr>
              <w:rtl/>
            </w:rPr>
            <w:instrText>گامهای</w:instrText>
          </w:r>
          <w:r>
            <w:instrText>-</w:instrText>
          </w:r>
          <w:r>
            <w:rPr>
              <w:rtl/>
            </w:rPr>
            <w:instrText>بعدی</w:instrText>
          </w:r>
          <w:r>
            <w:instrText xml:space="preserve"> \h </w:instrText>
          </w:r>
          <w:r>
            <w:fldChar w:fldCharType="end"/>
          </w:r>
        </w:p>
        <w:p w:rsidR="00F6615D" w:rsidRDefault="0073798A">
          <w:pPr>
            <w:tabs>
              <w:tab w:val="right" w:leader="dot" w:pos="9000"/>
            </w:tabs>
            <w:spacing w:after="60"/>
            <w:jc w:val="left"/>
          </w:pPr>
          <w:hyperlink w:anchor="منابع" w:history="1">
            <w:r>
              <w:rPr>
                <w:sz w:val="21"/>
                <w:szCs w:val="21"/>
                <w:rtl/>
              </w:rPr>
              <w:t>۷</w:t>
            </w:r>
            <w:r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  <w:rtl/>
              </w:rPr>
              <w:t>منابع</w:t>
            </w:r>
          </w:hyperlink>
          <w:r>
            <w:tab/>
          </w:r>
          <w:r>
            <w:fldChar w:fldCharType="begin"/>
          </w:r>
          <w:r>
            <w:instrText xml:space="preserve"> PAGEREF </w:instrText>
          </w:r>
          <w:r>
            <w:rPr>
              <w:rtl/>
            </w:rPr>
            <w:instrText>منابع</w:instrText>
          </w:r>
          <w:r>
            <w:instrText xml:space="preserve"> \h </w:instrText>
          </w:r>
          <w:r>
            <w:fldChar w:fldCharType="end"/>
          </w:r>
        </w:p>
      </w:sdtContent>
    </w:sdt>
    <w:p w:rsidR="00F6615D" w:rsidRDefault="0073798A">
      <w:pPr>
        <w:pStyle w:val="Heading1"/>
      </w:pPr>
      <w:bookmarkStart w:id="0" w:name="خلاصه-مدیریتی"/>
      <w:r>
        <w:rPr>
          <w:rtl/>
        </w:rPr>
        <w:t>۱</w:t>
      </w:r>
      <w:r>
        <w:t> </w:t>
      </w:r>
      <w:r>
        <w:rPr>
          <w:rtl/>
        </w:rPr>
        <w:t>خلاصه مدیریتی</w:t>
      </w:r>
    </w:p>
    <w:p w:rsidR="00F6615D" w:rsidRDefault="0073798A">
      <w:pPr>
        <w:pStyle w:val="FirstParagraph"/>
      </w:pPr>
      <w:r>
        <w:rPr>
          <w:rtl/>
        </w:rPr>
        <w:t>این سند، برنامه راهبردی توسعه کتابخانه بیمارستان را بر پایه الزامات «استانداردهای کتابخانه</w:t>
      </w:r>
      <w:r>
        <w:t xml:space="preserve"> </w:t>
      </w:r>
      <w:r>
        <w:rPr>
          <w:rtl/>
        </w:rPr>
        <w:t>‌های</w:t>
      </w:r>
      <w:r>
        <w:rPr>
          <w:rtl/>
        </w:rPr>
        <w:t xml:space="preserve"> بیمارستانی» در دو فاز تدوین کرده است: فاز میان‌مدت </w:t>
      </w:r>
      <w:r>
        <w:t>(</w:t>
      </w:r>
      <w:r>
        <w:rPr>
          <w:rtl/>
        </w:rPr>
        <w:t>۱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۲</w:t>
      </w:r>
      <w:r>
        <w:t xml:space="preserve"> </w:t>
      </w:r>
      <w:r>
        <w:rPr>
          <w:rtl/>
        </w:rPr>
        <w:t xml:space="preserve">سال) با اولویت تطبیق وضع موجود با استاندارد — ایمن‌سازی و ساماندهی فضای فیزیکی، تأمین نیروی انسانی واجد صلاحیت، و توسعه منابع چاپی و الکترونیکی — و فاز بلندمدت </w:t>
      </w:r>
      <w:r>
        <w:t>(</w:t>
      </w:r>
      <w:r>
        <w:rPr>
          <w:rtl/>
        </w:rPr>
        <w:t>۳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۵</w:t>
      </w:r>
      <w:r>
        <w:t xml:space="preserve"> </w:t>
      </w:r>
      <w:r>
        <w:rPr>
          <w:rtl/>
        </w:rPr>
        <w:t>سال) با تمرکز بر تحول دیجیتا</w:t>
      </w:r>
      <w:r>
        <w:rPr>
          <w:rtl/>
        </w:rPr>
        <w:t>ل، یکپارچه</w:t>
      </w:r>
      <w:r>
        <w:t xml:space="preserve"> </w:t>
      </w:r>
      <w:r>
        <w:rPr>
          <w:rtl/>
        </w:rPr>
        <w:t>‌سازی خدمات با نظام‌های اطلاعاتی بیمارستان، ارتقای سواد اطلاعاتی کاربران و نهادینه</w:t>
      </w:r>
      <w:r>
        <w:t xml:space="preserve"> </w:t>
      </w:r>
      <w:r>
        <w:rPr>
          <w:rtl/>
        </w:rPr>
        <w:t xml:space="preserve">‌کردن چرخه پایش و ارزیابی مبتنی بر شاخص‌های کلیدی عملکرد. مبنای کمی برنامه، رشد سالانه مجموعه </w:t>
      </w:r>
      <w:r>
        <w:rPr>
          <w:rtl/>
        </w:rPr>
        <w:t>۲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۶</w:t>
      </w:r>
      <w:r>
        <w:t xml:space="preserve"> </w:t>
      </w:r>
      <w:r>
        <w:rPr>
          <w:rtl/>
        </w:rPr>
        <w:t xml:space="preserve">درصد و وجین و جایگزینی سالانه تا </w:t>
      </w:r>
      <w:r>
        <w:rPr>
          <w:rtl/>
        </w:rPr>
        <w:t>۲۰</w:t>
      </w:r>
      <w:r>
        <w:t xml:space="preserve"> </w:t>
      </w:r>
      <w:r>
        <w:rPr>
          <w:rtl/>
        </w:rPr>
        <w:t xml:space="preserve">درصد منابع، مطابق سند </w:t>
      </w:r>
      <w:r>
        <w:rPr>
          <w:rtl/>
        </w:rPr>
        <w:t>استاندارد است.</w:t>
      </w:r>
    </w:p>
    <w:p w:rsidR="00F6615D" w:rsidRDefault="0073798A">
      <w:pPr>
        <w:pStyle w:val="Heading1"/>
      </w:pPr>
      <w:bookmarkStart w:id="1" w:name="X2bdc689e94352d50d3cca5ee18c173867d0fc74"/>
      <w:bookmarkEnd w:id="0"/>
      <w:r>
        <w:rPr>
          <w:rtl/>
        </w:rPr>
        <w:t>۲</w:t>
      </w:r>
      <w:r>
        <w:t> </w:t>
      </w:r>
      <w:r>
        <w:rPr>
          <w:rtl/>
        </w:rPr>
        <w:t>مسئله: فاصله وضع موجود با استاندارد ابلاغی</w:t>
      </w:r>
    </w:p>
    <w:p w:rsidR="00F6615D" w:rsidRDefault="0073798A">
      <w:pPr>
        <w:pStyle w:val="FirstParagraph"/>
      </w:pPr>
      <w:r>
        <w:rPr>
          <w:rtl/>
        </w:rPr>
        <w:t>سند استانداردهای ابلاغی، کتابخانه بیمارستان را نه یک انبار منابع، بلکه واحدی خدماتی و حمایتی می‌داند که باید نیازهای بالینی، آموزشی، پژوهشی و مدیریتی بیمارستان را پوشش دهد (استانداردهای کتابخانه</w:t>
      </w:r>
      <w:r>
        <w:t xml:space="preserve"> </w:t>
      </w:r>
      <w:r>
        <w:rPr>
          <w:rtl/>
        </w:rPr>
        <w:t>‌</w:t>
      </w:r>
      <w:r>
        <w:rPr>
          <w:rtl/>
        </w:rPr>
        <w:t xml:space="preserve">های بیمارستانی، صص. </w:t>
      </w:r>
      <w:r>
        <w:rPr>
          <w:rtl/>
        </w:rPr>
        <w:t>۷۳</w:t>
      </w:r>
      <w:r>
        <w:t>–</w:t>
      </w:r>
      <w:r>
        <w:rPr>
          <w:rtl/>
        </w:rPr>
        <w:t>۷۴</w:t>
      </w:r>
      <w:r>
        <w:t xml:space="preserve">). </w:t>
      </w:r>
      <w:r>
        <w:rPr>
          <w:rtl/>
        </w:rPr>
        <w:t>الزامات کلیدی این سند که معیار شکاف‌سنجی برنامه حاضرند عبارت‌اند از:</w:t>
      </w:r>
    </w:p>
    <w:p w:rsidR="00F6615D" w:rsidRDefault="0073798A">
      <w:pPr>
        <w:pStyle w:val="Compact"/>
        <w:numPr>
          <w:ilvl w:val="0"/>
          <w:numId w:val="1"/>
        </w:numPr>
      </w:pPr>
      <w:r>
        <w:rPr>
          <w:b/>
          <w:bCs/>
          <w:rtl/>
        </w:rPr>
        <w:t>فضای فیزیکی و ایمنی:</w:t>
      </w:r>
      <w:r>
        <w:rPr>
          <w:rtl/>
        </w:rPr>
        <w:t xml:space="preserve"> دسترسی آسان همه گروه‌های کاربر، طراحی منطقی فضاهای خدماتی، مقاوم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‌سازی در برابر زلزله و تجهیزات اطفای حریق، دسترس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‌پذیری برای کاربران ویلچ</w:t>
      </w:r>
      <w:r>
        <w:rPr>
          <w:rtl/>
        </w:rPr>
        <w:t xml:space="preserve">ردار، نور و تهویه مناسب و دمای کاری </w:t>
      </w:r>
      <w:r>
        <w:rPr>
          <w:rtl/>
        </w:rPr>
        <w:t>۲۱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۲۳</w:t>
      </w:r>
      <w:r>
        <w:t xml:space="preserve"> </w:t>
      </w:r>
      <w:r>
        <w:rPr>
          <w:rtl/>
        </w:rPr>
        <w:t xml:space="preserve">درجه سانتی‌گراد با رطوبت نسبی </w:t>
      </w:r>
      <w:r>
        <w:rPr>
          <w:rtl/>
        </w:rPr>
        <w:t>۴۰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۵۰</w:t>
      </w:r>
      <w:r>
        <w:t xml:space="preserve"> </w:t>
      </w:r>
      <w:r>
        <w:rPr>
          <w:rtl/>
        </w:rPr>
        <w:t>درصد (استانداردهای کتابخانه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‌های بیمارستانی، صص. </w:t>
      </w:r>
      <w:r>
        <w:rPr>
          <w:rtl/>
        </w:rPr>
        <w:t>۶۱</w:t>
      </w:r>
      <w:r>
        <w:t>–</w:t>
      </w:r>
      <w:r>
        <w:rPr>
          <w:rtl/>
        </w:rPr>
        <w:t>۷۲</w:t>
      </w:r>
      <w:r>
        <w:t>).</w:t>
      </w:r>
    </w:p>
    <w:p w:rsidR="00F6615D" w:rsidRDefault="0073798A">
      <w:pPr>
        <w:pStyle w:val="Compact"/>
        <w:numPr>
          <w:ilvl w:val="0"/>
          <w:numId w:val="1"/>
        </w:numPr>
      </w:pPr>
      <w:r>
        <w:rPr>
          <w:b/>
          <w:bCs/>
          <w:rtl/>
        </w:rPr>
        <w:t>نیروی انسانی:</w:t>
      </w:r>
      <w:r>
        <w:rPr>
          <w:rtl/>
        </w:rPr>
        <w:t xml:space="preserve"> به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‌کارگیری کتابدار باصلاحیت با حداقل مدرک کارشناسی کتابداری و اطلاع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‌رسانی پزشکی یا علم اطلاعات و دا</w:t>
      </w:r>
      <w:r>
        <w:rPr>
          <w:rtl/>
        </w:rPr>
        <w:t>نش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‌شناسی، تعیین تعداد نیرو بر اساس تخت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‌ها، حجم منابع و کاربران، و مکتوب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‌بودن شرح وظایف و دوره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‌های آموزشی (استانداردهای کتابخانه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‌های بیمارستانی، صص. </w:t>
      </w:r>
      <w:r>
        <w:rPr>
          <w:rtl/>
        </w:rPr>
        <w:t>۵۶</w:t>
      </w:r>
      <w:r>
        <w:t>–</w:t>
      </w:r>
      <w:r>
        <w:rPr>
          <w:rtl/>
        </w:rPr>
        <w:t>۶۰</w:t>
      </w:r>
      <w:r>
        <w:t>).</w:t>
      </w:r>
    </w:p>
    <w:p w:rsidR="00F6615D" w:rsidRDefault="0073798A">
      <w:pPr>
        <w:pStyle w:val="Compact"/>
        <w:numPr>
          <w:ilvl w:val="0"/>
          <w:numId w:val="1"/>
        </w:numPr>
      </w:pPr>
      <w:r>
        <w:rPr>
          <w:b/>
          <w:bCs/>
          <w:rtl/>
        </w:rPr>
        <w:t>منابع:</w:t>
      </w:r>
      <w:r>
        <w:rPr>
          <w:rtl/>
        </w:rPr>
        <w:t xml:space="preserve"> توسعه منظم مجموعه با رشد سالانه </w:t>
      </w:r>
      <w:r>
        <w:rPr>
          <w:rtl/>
        </w:rPr>
        <w:t>۲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۶</w:t>
      </w:r>
      <w:r>
        <w:t xml:space="preserve"> </w:t>
      </w:r>
      <w:r>
        <w:rPr>
          <w:rtl/>
        </w:rPr>
        <w:t>درصد، وجین منابع قدیمی و کم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‌استفاده و جایگزینی س</w:t>
      </w:r>
      <w:r>
        <w:rPr>
          <w:rtl/>
        </w:rPr>
        <w:t xml:space="preserve">الانه تا </w:t>
      </w:r>
      <w:r>
        <w:rPr>
          <w:rtl/>
        </w:rPr>
        <w:t>۲۰</w:t>
      </w:r>
      <w:r>
        <w:t xml:space="preserve"> </w:t>
      </w:r>
      <w:r>
        <w:rPr>
          <w:rtl/>
        </w:rPr>
        <w:t xml:space="preserve">درصد کتاب‌ها، و پوشش پایگاه‌های علمی مانند </w:t>
      </w:r>
      <w:r>
        <w:t>PubMed</w:t>
      </w:r>
      <w:r>
        <w:rPr>
          <w:rtl/>
        </w:rPr>
        <w:t>،</w:t>
      </w:r>
      <w:r>
        <w:t xml:space="preserve"> Scopus </w:t>
      </w:r>
      <w:r>
        <w:rPr>
          <w:rtl/>
        </w:rPr>
        <w:t xml:space="preserve">و </w:t>
      </w:r>
      <w:r>
        <w:t xml:space="preserve">Web of Science </w:t>
      </w:r>
      <w:r>
        <w:rPr>
          <w:rtl/>
        </w:rPr>
        <w:t>(استانداردهای کتابخانه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‌های بیمارستانی، صص. </w:t>
      </w:r>
      <w:r>
        <w:rPr>
          <w:rtl/>
        </w:rPr>
        <w:t>۷۳</w:t>
      </w:r>
      <w:r>
        <w:t>–</w:t>
      </w:r>
      <w:r>
        <w:rPr>
          <w:rtl/>
        </w:rPr>
        <w:t>۷۶</w:t>
      </w:r>
      <w:r>
        <w:t>).</w:t>
      </w:r>
    </w:p>
    <w:p w:rsidR="00F6615D" w:rsidRDefault="0073798A">
      <w:pPr>
        <w:pStyle w:val="Compact"/>
        <w:numPr>
          <w:ilvl w:val="0"/>
          <w:numId w:val="1"/>
        </w:numPr>
      </w:pPr>
      <w:r>
        <w:rPr>
          <w:b/>
          <w:bCs/>
          <w:rtl/>
        </w:rPr>
        <w:t>فناوری و خدمات:</w:t>
      </w:r>
      <w:r>
        <w:rPr>
          <w:rtl/>
        </w:rPr>
        <w:t xml:space="preserve"> وب‌سایت کتابخانه، دسترسی به منابع الکترونیکی از طریق اینترنت و اینترانت، سامانه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‌های خودکار مدیریت من</w:t>
      </w:r>
      <w:r>
        <w:rPr>
          <w:rtl/>
        </w:rPr>
        <w:t>ابع، خدمات مرجع تخصصی و برنامه آموزش کاربران و سواد اطلاعاتی (استانداردهای کتابخانه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‌های بیمارستانی، صص. </w:t>
      </w:r>
      <w:r>
        <w:rPr>
          <w:rtl/>
        </w:rPr>
        <w:t>۷۸</w:t>
      </w:r>
      <w:r>
        <w:t>–</w:t>
      </w:r>
      <w:r>
        <w:rPr>
          <w:rtl/>
        </w:rPr>
        <w:t>۹۳</w:t>
      </w:r>
      <w:r>
        <w:t>).</w:t>
      </w:r>
    </w:p>
    <w:p w:rsidR="00F6615D" w:rsidRDefault="0073798A">
      <w:pPr>
        <w:pStyle w:val="FirstParagraph"/>
      </w:pPr>
      <w:r>
        <w:rPr>
          <w:rtl/>
        </w:rPr>
        <w:t>در بسیاری از کتابخانه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‌های بیمارستانی، فاصله وضع موجود با این الزامات در قالب کمبود نیروی متخصص تمام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 xml:space="preserve">‌وقت، فضای ناکافی یا ناایمن، منابع </w:t>
      </w:r>
      <w:r>
        <w:rPr>
          <w:rtl/>
        </w:rPr>
        <w:t>الکترونیکی محدود و نبود نظام پایش ساختاریافته ظاهر می‌شود؛ برنامه حاضر برای بستن همین شکاف‌ها طراحی شده است.</w:t>
      </w:r>
    </w:p>
    <w:p w:rsidR="00F6615D" w:rsidRDefault="0073798A">
      <w:pPr>
        <w:pStyle w:val="Heading1"/>
      </w:pPr>
      <w:bookmarkStart w:id="2" w:name="راهحل-برنامه-دو-فازی-تطبیق-و-تحول"/>
      <w:bookmarkEnd w:id="1"/>
      <w:r>
        <w:rPr>
          <w:rtl/>
        </w:rPr>
        <w:t>۳</w:t>
      </w:r>
      <w:r>
        <w:t> </w:t>
      </w:r>
      <w:r>
        <w:rPr>
          <w:rtl/>
        </w:rPr>
        <w:t>راه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‌حل: برنامه دو فازی تطبیق و تحول</w:t>
      </w:r>
    </w:p>
    <w:p w:rsidR="00F6615D" w:rsidRDefault="0073798A">
      <w:pPr>
        <w:pStyle w:val="FirstParagraph"/>
      </w:pPr>
      <w:r>
        <w:rPr>
          <w:rtl/>
        </w:rPr>
        <w:t>راه</w:t>
      </w:r>
      <w:r>
        <w:rPr>
          <w:rFonts w:hint="cs"/>
          <w:rtl/>
          <w:lang w:bidi="fa-IR"/>
        </w:rPr>
        <w:t xml:space="preserve"> </w:t>
      </w:r>
      <w:r>
        <w:rPr>
          <w:rtl/>
        </w:rPr>
        <w:t>‌حل پیشنهادی، اجرای یک برنامه دو فازی است که در فاز نخست (میان‌مدت) وضع موجود را به آستانه انطباق با است</w:t>
      </w:r>
      <w:r>
        <w:rPr>
          <w:rtl/>
        </w:rPr>
        <w:t xml:space="preserve">اندارد می‌رساند و در فاز دوم (بلندمدت) کتابخانه را از «انطباق» به «تحول و پایداری» می‌برد. اصول حاکم بر برنامه عبارت‌اند از: تقدم ایمنی و انطباق الزامات ابلاغی بر توسعه‌های اختیاری؛ نیازسنجی مستمر کاربران به‌عنوان مبنای تصمیم‌گیری؛ و سنجش </w:t>
      </w:r>
      <w:r>
        <w:rPr>
          <w:rtl/>
        </w:rPr>
        <w:lastRenderedPageBreak/>
        <w:t>پیشرفت از طریق شا</w:t>
      </w:r>
      <w:r>
        <w:rPr>
          <w:rtl/>
        </w:rPr>
        <w:t xml:space="preserve">خص‌های کلیدی عملکرد و بازخورد کاربران، مطابق تأکید استاندارد بر نظارت و ارزیابی ساختاریافته و اقدامات اصلاحی (استانداردهای کتابخانه‌های بیمارستانی، صص. </w:t>
      </w:r>
      <w:r>
        <w:rPr>
          <w:rtl/>
        </w:rPr>
        <w:t>۴۷</w:t>
      </w:r>
      <w:r>
        <w:t>–</w:t>
      </w:r>
      <w:r>
        <w:rPr>
          <w:rtl/>
        </w:rPr>
        <w:t>۵۴</w:t>
      </w:r>
      <w:r>
        <w:t>).</w:t>
      </w:r>
    </w:p>
    <w:p w:rsidR="00F6615D" w:rsidRDefault="0073798A">
      <w:pPr>
        <w:pStyle w:val="Heading1"/>
      </w:pPr>
      <w:bookmarkStart w:id="3" w:name="Xd447fe1bb4065cf863203b3f91ed6223715bbc3"/>
      <w:bookmarkEnd w:id="2"/>
      <w:r>
        <w:rPr>
          <w:rtl/>
        </w:rPr>
        <w:t>۴</w:t>
      </w:r>
      <w:r>
        <w:t> </w:t>
      </w:r>
      <w:r>
        <w:rPr>
          <w:rtl/>
        </w:rPr>
        <w:t xml:space="preserve">برنامه میان‌مدت </w:t>
      </w:r>
      <w:r>
        <w:t>(</w:t>
      </w:r>
      <w:r>
        <w:rPr>
          <w:rtl/>
        </w:rPr>
        <w:t>۱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۲</w:t>
      </w:r>
      <w:r>
        <w:t xml:space="preserve"> </w:t>
      </w:r>
      <w:r>
        <w:rPr>
          <w:rtl/>
        </w:rPr>
        <w:t>سال): تطبیق و استانداردسازی</w:t>
      </w:r>
    </w:p>
    <w:p w:rsidR="00F6615D" w:rsidRDefault="0073798A">
      <w:pPr>
        <w:pStyle w:val="FirstParagraph"/>
      </w:pPr>
      <w:r>
        <w:rPr>
          <w:rtl/>
        </w:rPr>
        <w:t>فاز میان‌مدت بر رساندن شاخص‌های بنیادین به</w:t>
      </w:r>
      <w:r>
        <w:rPr>
          <w:rtl/>
        </w:rPr>
        <w:t xml:space="preserve"> سطح استاندارد تمرکز دارد و در چهار محور تعریف می‌شود.</w:t>
      </w:r>
    </w:p>
    <w:p w:rsidR="00F6615D" w:rsidRDefault="0073798A">
      <w:pPr>
        <w:pStyle w:val="BodyText"/>
      </w:pPr>
      <w:r>
        <w:rPr>
          <w:b/>
          <w:bCs/>
          <w:rtl/>
        </w:rPr>
        <w:t xml:space="preserve">محور </w:t>
      </w:r>
      <w:r>
        <w:rPr>
          <w:b/>
          <w:bCs/>
          <w:rtl/>
        </w:rPr>
        <w:t>۱</w:t>
      </w:r>
      <w:r>
        <w:rPr>
          <w:b/>
          <w:bCs/>
        </w:rPr>
        <w:t xml:space="preserve"> — </w:t>
      </w:r>
      <w:r>
        <w:rPr>
          <w:b/>
          <w:bCs/>
          <w:rtl/>
        </w:rPr>
        <w:t>فضای فیزیکی و ایمنی:</w:t>
      </w:r>
      <w:r>
        <w:rPr>
          <w:rtl/>
        </w:rPr>
        <w:t xml:space="preserve"> - بازنگری جانمایی کتابخانه بر اساس معیار دسترسی آسان بیماران، کارکنان درمانی و پژوهشی و ملاقات‌کنندگان. - اصلاح چیدمان داخلی بر پایه جریان منطقی کار: بخش امانت و مرجع، سال</w:t>
      </w:r>
      <w:r>
        <w:rPr>
          <w:rtl/>
        </w:rPr>
        <w:t>ن مطالعه، محل نگهداری منابع، فضاهای کاری کارکنان و محل بازگرداندن کتاب خارج از ساعات اداری. - اجرای اقدامات ایمنی شامل بازرسی مقاوم‌سازی و تأمین و سرویس دوره‌ای تجهیزات اطفای حریق. - تأمین دسترس‌پذیری ویلچر به قفسه‌ها و مسیرها، اصلاح نور طبیعی و مصنوعی برا</w:t>
      </w:r>
      <w:r>
        <w:rPr>
          <w:rtl/>
        </w:rPr>
        <w:t>ی حذف خیرگی، و تنظیم دما و رطوبت در محدوده توصیه‌شده استاندارد. - تهیه فهرست دارایی‌ها و برنامه نگهداری دوره‌ای تجهیزات؛ مسئولیت ارزیابی مستمر تجهیزات با رئیس کتابخانه است (</w:t>
      </w:r>
      <w:hyperlink r:id="rId7">
        <w:r>
          <w:rPr>
            <w:rStyle w:val="Hyperlink"/>
            <w:rtl/>
          </w:rPr>
          <w:t>استانداردهای کتابخانه‌های بیما</w:t>
        </w:r>
        <w:r>
          <w:rPr>
            <w:rStyle w:val="Hyperlink"/>
            <w:rtl/>
          </w:rPr>
          <w:t>رستانی</w:t>
        </w:r>
      </w:hyperlink>
      <w:r>
        <w:rPr>
          <w:rtl/>
        </w:rPr>
        <w:t xml:space="preserve">، صص. </w:t>
      </w:r>
      <w:r>
        <w:rPr>
          <w:rtl/>
        </w:rPr>
        <w:t>۶۱</w:t>
      </w:r>
      <w:r>
        <w:t>–</w:t>
      </w:r>
      <w:r>
        <w:rPr>
          <w:rtl/>
        </w:rPr>
        <w:t>۷۳</w:t>
      </w:r>
      <w:r>
        <w:t>).</w:t>
      </w:r>
    </w:p>
    <w:p w:rsidR="00F6615D" w:rsidRDefault="0073798A">
      <w:pPr>
        <w:pStyle w:val="BodyText"/>
      </w:pPr>
      <w:r>
        <w:rPr>
          <w:b/>
          <w:bCs/>
          <w:rtl/>
        </w:rPr>
        <w:t xml:space="preserve">محور </w:t>
      </w:r>
      <w:r>
        <w:rPr>
          <w:b/>
          <w:bCs/>
          <w:rtl/>
        </w:rPr>
        <w:t>۲</w:t>
      </w:r>
      <w:r>
        <w:rPr>
          <w:b/>
          <w:bCs/>
        </w:rPr>
        <w:t xml:space="preserve"> — </w:t>
      </w:r>
      <w:r>
        <w:rPr>
          <w:b/>
          <w:bCs/>
          <w:rtl/>
        </w:rPr>
        <w:t>نیروی انسانی و حکمرانی:</w:t>
      </w:r>
      <w:r>
        <w:rPr>
          <w:rtl/>
        </w:rPr>
        <w:t xml:space="preserve"> - تدوین نمودار سازمانی و محاسبه نیاز نیرو بر اساس ساعات کار، تعداد تخت‌ها، نوع خدمات، حجم منابع و آمار استفاده. - تلاش برای جذب کتابدار تمام‌وقت واجد صلاحیت، با حداقل مدرک کارشناسی کتابداری و اطلاع‌رس</w:t>
      </w:r>
      <w:r>
        <w:rPr>
          <w:rtl/>
        </w:rPr>
        <w:t>انی پزشکی یا علم اطلاعات و دانش‌شناسی؛ استفاده از نیروی قراردادی یا پاره‌وقت تنها به‌عنوان راه‌حل موقت در صورت عدم امکان جذب تمام‌وقت. - مکتوب‌سازی شرح وظایف، شرایط جذب، مهارت‌های شغلی و برنامه دوره‌های آموزشی ضمن خدمت. - هم‌ترازسازی حقوق و مزایا با کارکنا</w:t>
      </w:r>
      <w:r>
        <w:rPr>
          <w:rtl/>
        </w:rPr>
        <w:t>ن درمانی هم‌تراز و استقرار ارزیابی سالانه عملکرد کارکنان.</w:t>
      </w:r>
    </w:p>
    <w:p w:rsidR="00F6615D" w:rsidRDefault="0073798A">
      <w:pPr>
        <w:pStyle w:val="BodyText"/>
      </w:pPr>
      <w:r>
        <w:rPr>
          <w:b/>
          <w:bCs/>
          <w:rtl/>
        </w:rPr>
        <w:t xml:space="preserve">محور </w:t>
      </w:r>
      <w:r>
        <w:rPr>
          <w:b/>
          <w:bCs/>
          <w:rtl/>
        </w:rPr>
        <w:t>۳</w:t>
      </w:r>
      <w:r>
        <w:rPr>
          <w:b/>
          <w:bCs/>
        </w:rPr>
        <w:t xml:space="preserve"> — </w:t>
      </w:r>
      <w:r>
        <w:rPr>
          <w:b/>
          <w:bCs/>
          <w:rtl/>
        </w:rPr>
        <w:t>منابع:</w:t>
      </w:r>
      <w:r>
        <w:rPr>
          <w:rtl/>
        </w:rPr>
        <w:t xml:space="preserve"> - نیازسنجی سالانه مجموعه با مشارکت کمیته تخصصی و کاربران کلیدی و تعیین بودجه توسعه بر مبنای رشد </w:t>
      </w:r>
      <w:r>
        <w:rPr>
          <w:rtl/>
        </w:rPr>
        <w:t>۲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۶</w:t>
      </w:r>
      <w:r>
        <w:t xml:space="preserve"> </w:t>
      </w:r>
      <w:r>
        <w:rPr>
          <w:rtl/>
        </w:rPr>
        <w:t>درصدی. - توسعه متوازن کتاب‌های درسی و مرجع، مجلات چاپی و الکترونیکی، دستنامه‌ها</w:t>
      </w:r>
      <w:r>
        <w:rPr>
          <w:rtl/>
        </w:rPr>
        <w:t xml:space="preserve">، بخشنامه‌ها و آیین‌نامه‌ها. - اجرای وجین منظم منابع قدیمی، فرسوده و کم‌استفاده و جایگزینی سالانه تا </w:t>
      </w:r>
      <w:r>
        <w:rPr>
          <w:rtl/>
        </w:rPr>
        <w:t>۲۰</w:t>
      </w:r>
      <w:r>
        <w:t xml:space="preserve"> </w:t>
      </w:r>
      <w:r>
        <w:rPr>
          <w:rtl/>
        </w:rPr>
        <w:t>درصد کتاب‌ها. - استانداردسازی فهرستنویسی، رده‌بندی و نمایه‌سازی برای بازیابی سریع منابع.</w:t>
      </w:r>
    </w:p>
    <w:p w:rsidR="00F6615D" w:rsidRDefault="0073798A">
      <w:pPr>
        <w:pStyle w:val="BodyText"/>
      </w:pPr>
      <w:r>
        <w:rPr>
          <w:b/>
          <w:bCs/>
          <w:rtl/>
        </w:rPr>
        <w:t xml:space="preserve">محور </w:t>
      </w:r>
      <w:r>
        <w:rPr>
          <w:b/>
          <w:bCs/>
          <w:rtl/>
        </w:rPr>
        <w:t>۴</w:t>
      </w:r>
      <w:r>
        <w:rPr>
          <w:b/>
          <w:bCs/>
        </w:rPr>
        <w:t xml:space="preserve"> — </w:t>
      </w:r>
      <w:r>
        <w:rPr>
          <w:b/>
          <w:bCs/>
          <w:rtl/>
        </w:rPr>
        <w:t>خدمات پایه:</w:t>
      </w:r>
      <w:r>
        <w:rPr>
          <w:rtl/>
        </w:rPr>
        <w:t xml:space="preserve"> - استقرار خدمات مرجع توسط کتابدار متخصص شا</w:t>
      </w:r>
      <w:r>
        <w:rPr>
          <w:rtl/>
        </w:rPr>
        <w:t>مل مصاحبه مرجع، راهنمایی جست‌وجو، راهنمایی رفرنس‌نویسی و مشاوره امانت بین‌کتابخانه‌ای. - تثبیت ساعات کار و دسترسی چاپی در داخل بیمارستان و آغاز آماده‌سازی زیرساخت دسترسی الکترونیکی. - اجرای نخستین دوره‌های آموزش آشنایی کاربران با خدمات کتابخانه.</w:t>
      </w:r>
    </w:p>
    <w:p w:rsidR="00F6615D" w:rsidRDefault="0073798A">
      <w:pPr>
        <w:pStyle w:val="BodyText"/>
      </w:pPr>
      <w:r>
        <w:rPr>
          <w:rtl/>
        </w:rPr>
        <w:t>خروجی مورد</w:t>
      </w:r>
      <w:r>
        <w:rPr>
          <w:rtl/>
        </w:rPr>
        <w:t xml:space="preserve"> انتظار این فاز، انجام ارزیابی انطباق با استاندارد ابلاغی و ثبت خط پایه شاخص‌ها برای فاز بلندمدت است.</w:t>
      </w:r>
    </w:p>
    <w:p w:rsidR="00F6615D" w:rsidRDefault="0073798A">
      <w:pPr>
        <w:pStyle w:val="Heading1"/>
      </w:pPr>
      <w:bookmarkStart w:id="4" w:name="X32be79db8012b07ce9b25c7bd567129bd73e29f"/>
      <w:bookmarkEnd w:id="3"/>
      <w:r>
        <w:rPr>
          <w:rtl/>
        </w:rPr>
        <w:t>۵</w:t>
      </w:r>
      <w:r>
        <w:t> </w:t>
      </w:r>
      <w:r>
        <w:rPr>
          <w:rtl/>
        </w:rPr>
        <w:t xml:space="preserve">برنامه بلندمدت </w:t>
      </w:r>
      <w:r>
        <w:t>(</w:t>
      </w:r>
      <w:r>
        <w:rPr>
          <w:rtl/>
        </w:rPr>
        <w:t>۳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۵</w:t>
      </w:r>
      <w:r>
        <w:t xml:space="preserve"> </w:t>
      </w:r>
      <w:r>
        <w:rPr>
          <w:rtl/>
        </w:rPr>
        <w:t>سال): تحول دیجیتال و پایداری</w:t>
      </w:r>
    </w:p>
    <w:p w:rsidR="00F6615D" w:rsidRDefault="0073798A">
      <w:pPr>
        <w:pStyle w:val="FirstParagraph"/>
      </w:pPr>
      <w:r>
        <w:rPr>
          <w:rtl/>
        </w:rPr>
        <w:t>فاز بلندمدت با فرض تحقق انطباق میان‌مدت، کتابخانه را به سمت تحول دیجیتال و پایداری خدمات می‌برد.</w:t>
      </w:r>
    </w:p>
    <w:p w:rsidR="00F6615D" w:rsidRDefault="0073798A">
      <w:pPr>
        <w:pStyle w:val="BodyText"/>
      </w:pPr>
      <w:r>
        <w:rPr>
          <w:b/>
          <w:bCs/>
          <w:rtl/>
        </w:rPr>
        <w:t>دیج</w:t>
      </w:r>
      <w:r>
        <w:rPr>
          <w:b/>
          <w:bCs/>
          <w:rtl/>
        </w:rPr>
        <w:t>یتال‌سازی و زیرساخت فناوری:</w:t>
      </w:r>
      <w:r>
        <w:rPr>
          <w:rtl/>
        </w:rPr>
        <w:t xml:space="preserve"> استقرار کامل وب‌سایت کتابخانه و دسترسی به منابع الکترونیکی از طریق اینترنت و اینترانت در هر زمان و مکان؛ راه‌اندازی کتابخانه دیجیتال با ایستگاه‌های کاری رایانه مطابق فضاهای پیشنهادی استاندارد؛ به‌کارگیری سامانه‌های برخط برای فهر</w:t>
      </w:r>
      <w:r>
        <w:rPr>
          <w:rtl/>
        </w:rPr>
        <w:t xml:space="preserve">ست‌ها، مدیریت منابع، گزارش‌گیری و مدیریت کیفیت. انتخاب هر سامانه باید بر اساس نیازسنجی، نظر کمیته تخصصی، ارزیابی و آزمایش محصول و بازخورد کاربران انجام شود (استانداردهای کتابخانه‌های بیمارستانی، صص. </w:t>
      </w:r>
      <w:r>
        <w:rPr>
          <w:rtl/>
        </w:rPr>
        <w:t>۶۴</w:t>
      </w:r>
      <w:r>
        <w:t xml:space="preserve"> </w:t>
      </w:r>
      <w:r>
        <w:rPr>
          <w:rtl/>
        </w:rPr>
        <w:t xml:space="preserve">و </w:t>
      </w:r>
      <w:r>
        <w:rPr>
          <w:rtl/>
        </w:rPr>
        <w:t>۷۸</w:t>
      </w:r>
      <w:r>
        <w:t>–</w:t>
      </w:r>
      <w:r>
        <w:rPr>
          <w:rtl/>
        </w:rPr>
        <w:t>۸۱</w:t>
      </w:r>
      <w:r>
        <w:t>).</w:t>
      </w:r>
    </w:p>
    <w:p w:rsidR="00F6615D" w:rsidRDefault="0073798A">
      <w:pPr>
        <w:pStyle w:val="BodyText"/>
      </w:pPr>
      <w:r>
        <w:rPr>
          <w:b/>
          <w:bCs/>
          <w:rtl/>
        </w:rPr>
        <w:t>توسعه منابع الکترونیکی:</w:t>
      </w:r>
      <w:r>
        <w:rPr>
          <w:rtl/>
        </w:rPr>
        <w:t xml:space="preserve"> گذار تدریجی از سهم غالب منابع چاپی به ترکیب متوازن چاپی–الکترونیکی، شامل اشتراک پایگاه‌های علمی </w:t>
      </w:r>
      <w:r>
        <w:t>(PubMed</w:t>
      </w:r>
      <w:r>
        <w:rPr>
          <w:rtl/>
        </w:rPr>
        <w:t>،</w:t>
      </w:r>
      <w:r>
        <w:t xml:space="preserve"> Scopus</w:t>
      </w:r>
      <w:r>
        <w:rPr>
          <w:rtl/>
        </w:rPr>
        <w:t>،</w:t>
      </w:r>
      <w:r>
        <w:t xml:space="preserve"> Web of Science) </w:t>
      </w:r>
      <w:r>
        <w:rPr>
          <w:rtl/>
        </w:rPr>
        <w:t xml:space="preserve">بر اساس نیازسنجی پژوهشگران، و بسته‌های آموزشی چندرسانه‌ای و مواد دیداری–شنیداری (صص. </w:t>
      </w:r>
      <w:r>
        <w:rPr>
          <w:rtl/>
        </w:rPr>
        <w:t>۷۴</w:t>
      </w:r>
      <w:r>
        <w:t>–</w:t>
      </w:r>
      <w:r>
        <w:rPr>
          <w:rtl/>
        </w:rPr>
        <w:t>۷۵</w:t>
      </w:r>
      <w:r>
        <w:t>).</w:t>
      </w:r>
    </w:p>
    <w:p w:rsidR="00F6615D" w:rsidRDefault="0073798A">
      <w:pPr>
        <w:pStyle w:val="BodyText"/>
      </w:pPr>
      <w:r>
        <w:rPr>
          <w:b/>
          <w:bCs/>
          <w:rtl/>
        </w:rPr>
        <w:t>سواد اطلاعاتی و آموزش کاربران:</w:t>
      </w:r>
      <w:r>
        <w:rPr>
          <w:rtl/>
        </w:rPr>
        <w:t xml:space="preserve"> طر</w:t>
      </w:r>
      <w:r>
        <w:rPr>
          <w:rtl/>
        </w:rPr>
        <w:t>احی برنامه آموزشی نظام‌مند بر مبنای شش توانایی سواد اطلاعاتی در استاندارد: شناسایی نیاز اطلاعاتی، شناسایی منابع تخصصی، تعیین راهبرد جست‌وجو، بازیابی اطلاعات، ارزیابی کیفیت اطلاعات و استفاده مؤثر از آن. این برنامه برای سه گروه هدف جداگانه تدوین می‌شود: کارک</w:t>
      </w:r>
      <w:r>
        <w:rPr>
          <w:rtl/>
        </w:rPr>
        <w:t xml:space="preserve">نان درمانی و پژوهشگران، دانشجویان و کارآموزان، و بیماران و خانواده‌های آنان (آموزش جست‌وجوی منابع الکترونیکی مرتبط با بیماری و انتخاب منابع متناسب با سطح دانش و شرایط بیمار) (صص. </w:t>
      </w:r>
      <w:r>
        <w:rPr>
          <w:rtl/>
        </w:rPr>
        <w:t>۹۰</w:t>
      </w:r>
      <w:r>
        <w:t>–</w:t>
      </w:r>
      <w:r>
        <w:rPr>
          <w:rtl/>
        </w:rPr>
        <w:t>۹۲</w:t>
      </w:r>
      <w:r>
        <w:t>).</w:t>
      </w:r>
    </w:p>
    <w:p w:rsidR="00F6615D" w:rsidRDefault="0073798A">
      <w:pPr>
        <w:pStyle w:val="BodyText"/>
      </w:pPr>
      <w:r>
        <w:rPr>
          <w:b/>
          <w:bCs/>
          <w:rtl/>
        </w:rPr>
        <w:t>یکپارچه‌سازی و خدمات اطلاع‌رسانی پزشکی:</w:t>
      </w:r>
      <w:r>
        <w:rPr>
          <w:rtl/>
        </w:rPr>
        <w:t xml:space="preserve"> ادغام خدمات کتابخانه با فراین</w:t>
      </w:r>
      <w:r>
        <w:rPr>
          <w:rtl/>
        </w:rPr>
        <w:t xml:space="preserve">دهای آموزشی و پژوهشی بیمارستان، توسعه خدمات اطلاع‌رسانی مبتنی بر شواهد برای تصمیم‌گیری بالینی، و تقویت امانت بین‌کتابخانه‌ای با کتابخانه‌های دانشگاهی و سایر بیمارستان‌ها (صص. </w:t>
      </w:r>
      <w:r>
        <w:rPr>
          <w:rtl/>
        </w:rPr>
        <w:t>۸۸</w:t>
      </w:r>
      <w:r>
        <w:t>–</w:t>
      </w:r>
      <w:r>
        <w:rPr>
          <w:rtl/>
        </w:rPr>
        <w:t>۹۳</w:t>
      </w:r>
      <w:r>
        <w:t>).</w:t>
      </w:r>
    </w:p>
    <w:p w:rsidR="00F6615D" w:rsidRDefault="0073798A">
      <w:pPr>
        <w:pStyle w:val="BodyText"/>
      </w:pPr>
      <w:r>
        <w:rPr>
          <w:b/>
          <w:bCs/>
          <w:rtl/>
        </w:rPr>
        <w:t>پایداری:</w:t>
      </w:r>
      <w:r>
        <w:rPr>
          <w:rtl/>
        </w:rPr>
        <w:t xml:space="preserve"> تثبیت جایگاه کتابخانه در ساختار و بودجه سالانه بیمارستان، ارزیاب</w:t>
      </w:r>
      <w:r>
        <w:rPr>
          <w:rtl/>
        </w:rPr>
        <w:t xml:space="preserve">ی مداوم فناوری و نوسازی متناسب با پیشرفت، و بازنگری سه‌ساله برنامه راهبردی بر اساس نتایج پایش. منافع مورد انتظار این فاز عبارت‌اند از دسترسی شبانه‌روزی منابع، </w:t>
      </w:r>
      <w:r>
        <w:rPr>
          <w:rtl/>
        </w:rPr>
        <w:lastRenderedPageBreak/>
        <w:t>بهبود کیفیت تصمیم‌گیری بالینی مبتنی بر شواهد، افزایش بهره‌وری پژوهشی و ارتقای جایگاه بیمارستان در</w:t>
      </w:r>
      <w:r>
        <w:rPr>
          <w:rtl/>
        </w:rPr>
        <w:t xml:space="preserve"> ارزیابی‌های استاندارد.</w:t>
      </w:r>
    </w:p>
    <w:p w:rsidR="00F6615D" w:rsidRDefault="0073798A">
      <w:pPr>
        <w:pStyle w:val="Heading1"/>
      </w:pPr>
      <w:bookmarkStart w:id="5" w:name="شاخصهای-پایش-و-گامهای-بعدی"/>
      <w:bookmarkEnd w:id="4"/>
      <w:r>
        <w:rPr>
          <w:rtl/>
        </w:rPr>
        <w:t>۶</w:t>
      </w:r>
      <w:r>
        <w:t> </w:t>
      </w:r>
      <w:r>
        <w:rPr>
          <w:rtl/>
        </w:rPr>
        <w:t>شاخص‌های پایش و گام‌های بعدی</w:t>
      </w:r>
    </w:p>
    <w:p w:rsidR="00F6615D" w:rsidRDefault="0073798A">
      <w:pPr>
        <w:pStyle w:val="FirstParagraph"/>
      </w:pPr>
      <w:r>
        <w:rPr>
          <w:rtl/>
        </w:rPr>
        <w:t xml:space="preserve">سند استاندارد، برنامه‌ریزی راهبردی را بدون نظارت و ارزیابی ساختاریافته، اقدامات اصلاحی و شاخص‌های اصلی عملکرد ناقص می‌داند (استانداردهای کتابخانه‌های بیمارستانی، صص. </w:t>
      </w:r>
      <w:r>
        <w:rPr>
          <w:rtl/>
        </w:rPr>
        <w:t>۴۷</w:t>
      </w:r>
      <w:r>
        <w:t>–</w:t>
      </w:r>
      <w:r>
        <w:rPr>
          <w:rtl/>
        </w:rPr>
        <w:t>۵۴</w:t>
      </w:r>
      <w:r>
        <w:t xml:space="preserve">). </w:t>
      </w:r>
      <w:r>
        <w:rPr>
          <w:rtl/>
        </w:rPr>
        <w:t>بر این اساس، پیشنهاد می‌شود</w:t>
      </w:r>
      <w:r>
        <w:rPr>
          <w:rtl/>
        </w:rPr>
        <w:t xml:space="preserve"> هر شش ماه آمار عملکرد و سالانه بازخورد کاربران گردآوری و با خط پایه مقایسه شود. شاخص‌های کلیدی پیشنهادی عبارت‌اند از: درصد تحقق رشد سالانه مجموعه (هدف </w:t>
      </w:r>
      <w:r>
        <w:rPr>
          <w:rtl/>
        </w:rPr>
        <w:t>۲</w:t>
      </w:r>
      <w:r>
        <w:t xml:space="preserve"> </w:t>
      </w:r>
      <w:r>
        <w:rPr>
          <w:rtl/>
        </w:rPr>
        <w:t xml:space="preserve">تا </w:t>
      </w:r>
      <w:r>
        <w:rPr>
          <w:rtl/>
        </w:rPr>
        <w:t>۶</w:t>
      </w:r>
      <w:r>
        <w:t xml:space="preserve"> </w:t>
      </w:r>
      <w:r>
        <w:rPr>
          <w:rtl/>
        </w:rPr>
        <w:t xml:space="preserve">درصد)، نرخ وجین و جایگزینی منابع (تا </w:t>
      </w:r>
      <w:r>
        <w:rPr>
          <w:rtl/>
        </w:rPr>
        <w:t>۲۰</w:t>
      </w:r>
      <w:r>
        <w:t xml:space="preserve"> </w:t>
      </w:r>
      <w:r>
        <w:rPr>
          <w:rtl/>
        </w:rPr>
        <w:t>درصد سالانه)، تعداد نیروی تمام‌وقت واجد صلاحیت نسبت به نی</w:t>
      </w:r>
      <w:r>
        <w:rPr>
          <w:rtl/>
        </w:rPr>
        <w:t>از محاسبه‌شده، آمار مراجعه و امانت و استفاده از منابع الکترونیکی، تعداد دوره‌های آموزش سواد اطلاعاتی و شرکت‌کنندگان، رضایت کاربران و درصد اقدامات اصلاحی بسته‌شده در هر دوره.</w:t>
      </w:r>
    </w:p>
    <w:p w:rsidR="00F6615D" w:rsidRDefault="0073798A">
      <w:pPr>
        <w:pStyle w:val="BodyText"/>
      </w:pPr>
      <w:r>
        <w:rPr>
          <w:rtl/>
        </w:rPr>
        <w:t xml:space="preserve">گام‌های آغازین اجرا: </w:t>
      </w:r>
      <w:r>
        <w:t>(</w:t>
      </w:r>
      <w:r>
        <w:rPr>
          <w:rtl/>
        </w:rPr>
        <w:t>۱</w:t>
      </w:r>
      <w:r>
        <w:t xml:space="preserve">) </w:t>
      </w:r>
      <w:r>
        <w:rPr>
          <w:rtl/>
        </w:rPr>
        <w:t xml:space="preserve">تشکیل جلسه اولیه با مدیریت بیمارستان و تصویب برنامه؛ </w:t>
      </w:r>
      <w:r>
        <w:t>(</w:t>
      </w:r>
      <w:r>
        <w:rPr>
          <w:rtl/>
        </w:rPr>
        <w:t>۲</w:t>
      </w:r>
      <w:r>
        <w:t xml:space="preserve">) </w:t>
      </w:r>
      <w:r>
        <w:rPr>
          <w:rtl/>
        </w:rPr>
        <w:t xml:space="preserve">اجرای ارزیابی خودارزیابی وضع موجود نسبت به الزامات استاندارد و ثبت خط پایه؛ </w:t>
      </w:r>
      <w:r>
        <w:t>(</w:t>
      </w:r>
      <w:r>
        <w:rPr>
          <w:rtl/>
        </w:rPr>
        <w:t>۳</w:t>
      </w:r>
      <w:r>
        <w:t xml:space="preserve">) </w:t>
      </w:r>
      <w:r>
        <w:rPr>
          <w:rtl/>
        </w:rPr>
        <w:t xml:space="preserve">تدوین برنامه عملیاتی سال اول با بودجه، مسئول و زمان‌بندی برای هر اقدام؛ </w:t>
      </w:r>
      <w:r>
        <w:t>(</w:t>
      </w:r>
      <w:r>
        <w:rPr>
          <w:rtl/>
        </w:rPr>
        <w:t>۴</w:t>
      </w:r>
      <w:r>
        <w:t xml:space="preserve">) </w:t>
      </w:r>
      <w:r>
        <w:rPr>
          <w:rtl/>
        </w:rPr>
        <w:t>تعیین مالک پایش (رئیس کتابخانه) و گزارش‌دهی دوره‌ای به کمیته آموزش بیمارستان.</w:t>
      </w:r>
    </w:p>
    <w:p w:rsidR="00F6615D" w:rsidRDefault="0073798A">
      <w:pPr>
        <w:pStyle w:val="Heading1"/>
      </w:pPr>
      <w:bookmarkStart w:id="6" w:name="منابع"/>
      <w:bookmarkEnd w:id="5"/>
      <w:r>
        <w:rPr>
          <w:rtl/>
        </w:rPr>
        <w:t>۷</w:t>
      </w:r>
      <w:r>
        <w:t> </w:t>
      </w:r>
      <w:r>
        <w:rPr>
          <w:rtl/>
        </w:rPr>
        <w:t>منابع</w:t>
      </w:r>
    </w:p>
    <w:p w:rsidR="00F6615D" w:rsidRDefault="0073798A" w:rsidP="00B660EB">
      <w:pPr>
        <w:pStyle w:val="FirstParagraph"/>
      </w:pPr>
      <w:r>
        <w:rPr>
          <w:rtl/>
        </w:rPr>
        <w:t>استانداردهای ک</w:t>
      </w:r>
      <w:r>
        <w:rPr>
          <w:rtl/>
        </w:rPr>
        <w:t>تابخانه‌های بیمارس</w:t>
      </w:r>
      <w:bookmarkStart w:id="7" w:name="_GoBack"/>
      <w:bookmarkEnd w:id="7"/>
      <w:r>
        <w:rPr>
          <w:rtl/>
        </w:rPr>
        <w:t>تانی (سند ابلاغی)</w:t>
      </w:r>
      <w:r>
        <w:rPr>
          <w:rtl/>
        </w:rPr>
        <w:t xml:space="preserve"> </w:t>
      </w:r>
      <w:bookmarkEnd w:id="6"/>
    </w:p>
    <w:sectPr w:rsidR="00F6615D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98A" w:rsidRDefault="0073798A">
      <w:r>
        <w:separator/>
      </w:r>
    </w:p>
  </w:endnote>
  <w:endnote w:type="continuationSeparator" w:id="0">
    <w:p w:rsidR="0073798A" w:rsidRDefault="00737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azirmatn">
    <w:charset w:val="86"/>
    <w:family w:val="swiss"/>
    <w:pitch w:val="default"/>
    <w:sig w:usb0="80002003" w:usb1="80000000" w:usb2="00000008" w:usb3="00000000" w:csb0="00000041" w:csb1="20080000"/>
    <w:embedRegular r:id="rId1" w:fontKey="{4CC284F2-CB92-451A-9990-6BD767BC4969}"/>
    <w:embedBold r:id="rId2" w:subsetted="1" w:fontKey="{3B10E122-7237-44AF-898A-E89C6C04E083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15D" w:rsidRDefault="0073798A">
    <w:pPr>
      <w:jc w:val="center"/>
    </w:pPr>
    <w:r>
      <w:fldChar w:fldCharType="begin"/>
    </w:r>
    <w:r>
      <w:instrText>PAGE</w:instrText>
    </w:r>
    <w:r w:rsidR="00B660EB">
      <w:fldChar w:fldCharType="separate"/>
    </w:r>
    <w:r w:rsidR="00B660EB">
      <w:rPr>
        <w:noProof/>
        <w:rtl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98A" w:rsidRDefault="0073798A">
      <w:pPr>
        <w:spacing w:after="0"/>
      </w:pPr>
      <w:r>
        <w:separator/>
      </w:r>
    </w:p>
  </w:footnote>
  <w:footnote w:type="continuationSeparator" w:id="0">
    <w:p w:rsidR="0073798A" w:rsidRDefault="007379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615D" w:rsidRDefault="0073798A">
    <w:pPr>
      <w:jc w:val="center"/>
    </w:pPr>
    <w:r>
      <w:rPr>
        <w:color w:val="808080"/>
        <w:sz w:val="18"/>
        <w:szCs w:val="18"/>
        <w:rtl/>
      </w:rPr>
      <w:t xml:space="preserve">برنامه راهبردی توسعه کتابخانه بیمارستانی بر اساس سند استانداردهای کتابخانه‌های </w:t>
    </w:r>
    <w:r>
      <w:rPr>
        <w:color w:val="808080"/>
        <w:sz w:val="18"/>
        <w:szCs w:val="18"/>
        <w:rtl/>
      </w:rPr>
      <w:t>بیمارستانی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1"/>
    <w:multiLevelType w:val="multilevel"/>
    <w:tmpl w:val="0000A991"/>
    <w:lvl w:ilvl="0">
      <w:numFmt w:val="bullet"/>
      <w:lvlText w:val="•"/>
      <w:lvlJc w:val="right"/>
      <w:pPr>
        <w:ind w:right="720" w:hanging="480"/>
      </w:pPr>
    </w:lvl>
    <w:lvl w:ilvl="1">
      <w:numFmt w:val="bullet"/>
      <w:lvlText w:val="–"/>
      <w:lvlJc w:val="right"/>
      <w:pPr>
        <w:ind w:right="1440" w:hanging="480"/>
      </w:pPr>
    </w:lvl>
    <w:lvl w:ilvl="2">
      <w:numFmt w:val="bullet"/>
      <w:lvlText w:val="•"/>
      <w:lvlJc w:val="right"/>
      <w:pPr>
        <w:ind w:right="2160" w:hanging="480"/>
      </w:pPr>
    </w:lvl>
    <w:lvl w:ilvl="3">
      <w:numFmt w:val="bullet"/>
      <w:lvlText w:val="–"/>
      <w:lvlJc w:val="right"/>
      <w:pPr>
        <w:ind w:right="2880" w:hanging="480"/>
      </w:pPr>
    </w:lvl>
    <w:lvl w:ilvl="4">
      <w:numFmt w:val="bullet"/>
      <w:lvlText w:val="•"/>
      <w:lvlJc w:val="right"/>
      <w:pPr>
        <w:ind w:right="3600" w:hanging="480"/>
      </w:pPr>
    </w:lvl>
    <w:lvl w:ilvl="5">
      <w:numFmt w:val="bullet"/>
      <w:lvlText w:val="–"/>
      <w:lvlJc w:val="right"/>
      <w:pPr>
        <w:ind w:right="4320" w:hanging="480"/>
      </w:pPr>
    </w:lvl>
    <w:lvl w:ilvl="6">
      <w:numFmt w:val="bullet"/>
      <w:lvlText w:val="•"/>
      <w:lvlJc w:val="right"/>
      <w:pPr>
        <w:ind w:right="5040" w:hanging="480"/>
      </w:pPr>
    </w:lvl>
    <w:lvl w:ilvl="7">
      <w:numFmt w:val="bullet"/>
      <w:lvlText w:val="–"/>
      <w:lvlJc w:val="right"/>
      <w:pPr>
        <w:ind w:right="5760" w:hanging="480"/>
      </w:pPr>
    </w:lvl>
    <w:lvl w:ilvl="8">
      <w:numFmt w:val="bullet"/>
      <w:lvlText w:val="•"/>
      <w:lvlJc w:val="right"/>
      <w:pPr>
        <w:ind w:right="648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15D"/>
    <w:rsid w:val="0073798A"/>
    <w:rsid w:val="00B660EB"/>
    <w:rsid w:val="00F6615D"/>
    <w:rsid w:val="5B584E6A"/>
    <w:rsid w:val="5E70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CE0E014-3A54-4849-AD60-E53B70A1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azirmatn" w:eastAsia="Vazirmatn" w:hAnsi="Vazirmatn" w:cs="Vazirmat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iPriority="9" w:unhideWhenUsed="1" w:qFormat="1"/>
    <w:lsdException w:name="heading 7" w:uiPriority="9" w:unhideWhenUsed="1" w:qFormat="1"/>
    <w:lsdException w:name="heading 8" w:uiPriority="9" w:unhideWhenUsed="1" w:qFormat="1"/>
    <w:lsdException w:name="heading 9" w:uiPriority="9" w:unhideWhenUsed="1" w:qFormat="1"/>
    <w:lsdException w:name="footnote text" w:uiPriority="9" w:unhideWhenUsed="1" w:qFormat="1"/>
    <w:lsdException w:name="caption" w:qFormat="1"/>
    <w:lsdException w:name="footnote reference" w:qFormat="1"/>
    <w:lsdException w:name="Title" w:qFormat="1"/>
    <w:lsdException w:name="Default Paragraph Font" w:semiHidden="1" w:unhideWhenUsed="1"/>
    <w:lsdException w:name="Body Text" w:qFormat="1"/>
    <w:lsdException w:name="Subtitle" w:qFormat="1"/>
    <w:lsdException w:name="Date" w:qFormat="1"/>
    <w:lsdException w:name="Block Text" w:uiPriority="9" w:unhideWhenUsed="1" w:qFormat="1"/>
    <w:lsdException w:name="Hyperlink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20"/>
      <w:jc w:val="both"/>
    </w:pPr>
    <w:rPr>
      <w:sz w:val="22"/>
      <w:szCs w:val="22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240" w:after="100"/>
      <w:jc w:val="left"/>
      <w:outlineLvl w:val="0"/>
    </w:pPr>
    <w:rPr>
      <w:b/>
      <w:bCs/>
      <w:color w:val="111111"/>
      <w:sz w:val="29"/>
      <w:szCs w:val="29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80"/>
      <w:jc w:val="left"/>
      <w:outlineLvl w:val="1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160" w:after="60"/>
      <w:jc w:val="left"/>
      <w:outlineLvl w:val="2"/>
    </w:pPr>
    <w:rPr>
      <w:b/>
      <w:bCs/>
      <w:color w:val="111111"/>
      <w:sz w:val="21"/>
      <w:szCs w:val="21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bCs/>
      <w:i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color w:val="4F81BD" w:themeColor="accent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Caption">
    <w:name w:val="caption"/>
    <w:basedOn w:val="Normal"/>
    <w:qFormat/>
    <w:rPr>
      <w:i/>
    </w:rPr>
  </w:style>
  <w:style w:type="paragraph" w:styleId="Date">
    <w:name w:val="Date"/>
    <w:next w:val="BodyText"/>
    <w:qFormat/>
    <w:pPr>
      <w:keepNext/>
      <w:keepLines/>
      <w:pBdr>
        <w:bottom w:val="single" w:sz="6" w:space="8" w:color="D1D5DB"/>
      </w:pBdr>
      <w:bidi/>
      <w:spacing w:after="240"/>
      <w:jc w:val="center"/>
    </w:pPr>
    <w:rPr>
      <w:color w:val="6B7280"/>
      <w:sz w:val="22"/>
      <w:szCs w:val="22"/>
    </w:rPr>
  </w:style>
  <w:style w:type="character" w:styleId="FootnoteReference">
    <w:name w:val="footnote reference"/>
    <w:basedOn w:val="BodyTextChar"/>
    <w:qFormat/>
    <w:rPr>
      <w:vertAlign w:val="superscript"/>
    </w:rPr>
  </w:style>
  <w:style w:type="character" w:customStyle="1" w:styleId="BodyTextChar">
    <w:name w:val="Body Text Char"/>
    <w:basedOn w:val="DefaultParagraphFont"/>
    <w:link w:val="BodyText"/>
    <w:qFormat/>
  </w:style>
  <w:style w:type="paragraph" w:styleId="FootnoteText">
    <w:name w:val="footnote text"/>
    <w:basedOn w:val="Normal"/>
    <w:uiPriority w:val="9"/>
    <w:unhideWhenUsed/>
    <w:qFormat/>
  </w:style>
  <w:style w:type="character" w:styleId="Hyperlink">
    <w:name w:val="Hyperlink"/>
    <w:basedOn w:val="BodyTextChar"/>
    <w:qFormat/>
    <w:rPr>
      <w:color w:val="4F81BD" w:themeColor="accent1"/>
    </w:rPr>
  </w:style>
  <w:style w:type="paragraph" w:styleId="Subtitle">
    <w:name w:val="Subtitle"/>
    <w:basedOn w:val="Title"/>
    <w:next w:val="BodyText"/>
    <w:qFormat/>
    <w:pPr>
      <w:spacing w:before="240" w:after="240"/>
    </w:pPr>
    <w:rPr>
      <w:sz w:val="30"/>
      <w:szCs w:val="30"/>
    </w:rPr>
  </w:style>
  <w:style w:type="paragraph" w:styleId="Title">
    <w:name w:val="Title"/>
    <w:basedOn w:val="Normal"/>
    <w:next w:val="BodyText"/>
    <w:qFormat/>
    <w:pPr>
      <w:keepNext/>
      <w:keepLines/>
      <w:spacing w:after="80"/>
      <w:jc w:val="center"/>
    </w:pPr>
    <w:rPr>
      <w:b/>
      <w:bCs/>
      <w:color w:val="111111"/>
      <w:sz w:val="31"/>
      <w:szCs w:val="31"/>
    </w:r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</w:style>
  <w:style w:type="paragraph" w:customStyle="1" w:styleId="Author">
    <w:name w:val="Author"/>
    <w:next w:val="BodyText"/>
    <w:qFormat/>
    <w:pPr>
      <w:keepNext/>
      <w:keepLines/>
      <w:bidi/>
      <w:spacing w:after="200"/>
      <w:jc w:val="center"/>
    </w:pPr>
    <w:rPr>
      <w:sz w:val="24"/>
      <w:szCs w:val="24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customStyle="1" w:styleId="Bibliography1">
    <w:name w:val="Bibliography1"/>
    <w:basedOn w:val="Normal"/>
    <w:qFormat/>
  </w:style>
  <w:style w:type="table" w:customStyle="1" w:styleId="Table">
    <w:name w:val="Table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qFormat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qFormat/>
  </w:style>
  <w:style w:type="paragraph" w:customStyle="1" w:styleId="TableCaption">
    <w:name w:val="Table Caption"/>
    <w:basedOn w:val="Caption"/>
    <w:qFormat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  <w:qFormat/>
  </w:style>
  <w:style w:type="paragraph" w:customStyle="1" w:styleId="CaptionedFigure">
    <w:name w:val="Captioned Figure"/>
    <w:basedOn w:val="Figure"/>
    <w:qFormat/>
    <w:pPr>
      <w:keepNext/>
    </w:pPr>
  </w:style>
  <w:style w:type="character" w:customStyle="1" w:styleId="VerbatimChar">
    <w:name w:val="Verbatim Char"/>
    <w:basedOn w:val="BodyTextChar"/>
    <w:qFormat/>
    <w:rPr>
      <w:rFonts w:ascii="Consolas" w:hAnsi="Consolas"/>
      <w:sz w:val="22"/>
    </w:rPr>
  </w:style>
  <w:style w:type="character" w:customStyle="1" w:styleId="SectionNumber">
    <w:name w:val="Section Number"/>
    <w:basedOn w:val="BodyTextChar"/>
    <w:qFormat/>
  </w:style>
  <w:style w:type="paragraph" w:customStyle="1" w:styleId="TOCHeading1">
    <w:name w:val="TOC Heading1"/>
    <w:basedOn w:val="Heading1"/>
    <w:next w:val="BodyText"/>
    <w:uiPriority w:val="39"/>
    <w:unhideWhenUsed/>
    <w:qFormat/>
    <w:pPr>
      <w:spacing w:before="200" w:after="120" w:line="259" w:lineRule="auto"/>
      <w:outlineLvl w:val="9"/>
    </w:pPr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iran-hospital-libraries-standard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برنامه راهبردی توسعه کتابخانه بیمارستانی بر اساس سند استانداردهای کتابخانه‌های بیمارستانی</dc:title>
  <dc:creator>s.khodabandeh</dc:creator>
  <cp:lastModifiedBy>Susan Khodabande</cp:lastModifiedBy>
  <cp:revision>3</cp:revision>
  <dcterms:created xsi:type="dcterms:W3CDTF">2026-10-03T04:49:00Z</dcterms:created>
  <dcterms:modified xsi:type="dcterms:W3CDTF">2026-10-03T06:52:00Z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۸ مهر ۱۴۰۵</vt:lpwstr>
  </property>
  <property fmtid="{D5CDD505-2E9C-101B-9397-08002B2CF9AE}" pid="3" name="toc-title">
    <vt:lpwstr>فهرست مطالب</vt:lpwstr>
  </property>
  <property fmtid="{D5CDD505-2E9C-101B-9397-08002B2CF9AE}" pid="4" name="KSOTemplateDocerSaveRecord">
    <vt:lpwstr>eyJoZGlkIjoiODBmMTgzYzcxZDU2NWQzZjk0ZTMzOWEwYjBhMzBlMTUifQ==</vt:lpwstr>
  </property>
  <property fmtid="{D5CDD505-2E9C-101B-9397-08002B2CF9AE}" pid="5" name="KSOProductBuildVer">
    <vt:lpwstr>1033-12.1.0.28485</vt:lpwstr>
  </property>
  <property fmtid="{D5CDD505-2E9C-101B-9397-08002B2CF9AE}" pid="6" name="ICV">
    <vt:lpwstr>89AAAD76E9304FB1940FC6CC2B2F7E89_13</vt:lpwstr>
  </property>
</Properties>
</file>